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5382" w14:textId="0F1B1E06" w:rsidR="00B04CBF" w:rsidRDefault="00B04CBF" w:rsidP="00602DBF">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广东省科学院动物研究所高层次人才招聘公告</w:t>
      </w:r>
    </w:p>
    <w:p w14:paraId="62317C25" w14:textId="4A45E585" w:rsidR="00547474" w:rsidRPr="00B04CBF" w:rsidRDefault="00547474" w:rsidP="00547474">
      <w:pPr>
        <w:widowControl/>
        <w:ind w:firstLineChars="200" w:firstLine="560"/>
        <w:jc w:val="left"/>
        <w:rPr>
          <w:rFonts w:ascii="宋体" w:eastAsia="宋体" w:hAnsi="宋体" w:cs="宋体"/>
          <w:kern w:val="0"/>
          <w:sz w:val="28"/>
          <w:szCs w:val="28"/>
        </w:rPr>
      </w:pPr>
      <w:r w:rsidRPr="00B04CBF">
        <w:rPr>
          <w:rFonts w:ascii="宋体" w:eastAsia="宋体" w:hAnsi="宋体" w:cs="宋体" w:hint="eastAsia"/>
          <w:kern w:val="0"/>
          <w:sz w:val="28"/>
          <w:szCs w:val="28"/>
        </w:rPr>
        <w:t>广东省科学院动物研究所成立于1958年（原中国科学院广州昆虫研究所），1978年并入广东省科学院，属省级公益一类事业单位，是华南地区唯一专门从事动物学研究的综合性科研机构，主要从事动物保护与资源利用、有害生物监测与绿色防控、创新药物研发等科研任务。现有科研人员350多人（含国家、省级人才称号4人），其中高级职称61人、博士学位101人，主办中文核心期刊《环境昆虫学报》，获评“全国科普工作先进集体”。</w:t>
      </w:r>
    </w:p>
    <w:p w14:paraId="0A11A69D" w14:textId="1F74909A" w:rsidR="00547474" w:rsidRPr="00B04CBF" w:rsidRDefault="00547474" w:rsidP="00547474">
      <w:pPr>
        <w:widowControl/>
        <w:spacing w:line="15" w:lineRule="atLeast"/>
        <w:ind w:firstLine="420"/>
        <w:jc w:val="left"/>
        <w:rPr>
          <w:rFonts w:ascii="宋体" w:eastAsia="宋体" w:hAnsi="宋体" w:cs="宋体"/>
          <w:color w:val="000000"/>
          <w:kern w:val="0"/>
          <w:sz w:val="27"/>
          <w:szCs w:val="27"/>
          <w:lang w:bidi="ar"/>
        </w:rPr>
      </w:pPr>
      <w:r w:rsidRPr="00B04CBF">
        <w:rPr>
          <w:rFonts w:ascii="宋体" w:eastAsia="宋体" w:hAnsi="宋体" w:cs="宋体" w:hint="eastAsia"/>
          <w:kern w:val="0"/>
          <w:sz w:val="28"/>
          <w:szCs w:val="28"/>
        </w:rPr>
        <w:t>自</w:t>
      </w:r>
      <w:proofErr w:type="gramStart"/>
      <w:r w:rsidRPr="00B04CBF">
        <w:rPr>
          <w:rFonts w:ascii="宋体" w:eastAsia="宋体" w:hAnsi="宋体" w:cs="宋体" w:hint="eastAsia"/>
          <w:kern w:val="0"/>
          <w:sz w:val="28"/>
          <w:szCs w:val="28"/>
        </w:rPr>
        <w:t>2015年省科院</w:t>
      </w:r>
      <w:proofErr w:type="gramEnd"/>
      <w:r w:rsidRPr="00B04CBF">
        <w:rPr>
          <w:rFonts w:ascii="宋体" w:eastAsia="宋体" w:hAnsi="宋体" w:cs="宋体" w:hint="eastAsia"/>
          <w:kern w:val="0"/>
          <w:sz w:val="28"/>
          <w:szCs w:val="28"/>
        </w:rPr>
        <w:t>重组以来，动</w:t>
      </w:r>
      <w:proofErr w:type="gramStart"/>
      <w:r w:rsidRPr="00B04CBF">
        <w:rPr>
          <w:rFonts w:ascii="宋体" w:eastAsia="宋体" w:hAnsi="宋体" w:cs="宋体" w:hint="eastAsia"/>
          <w:kern w:val="0"/>
          <w:sz w:val="28"/>
          <w:szCs w:val="28"/>
        </w:rPr>
        <w:t>研</w:t>
      </w:r>
      <w:proofErr w:type="gramEnd"/>
      <w:r w:rsidRPr="00B04CBF">
        <w:rPr>
          <w:rFonts w:ascii="宋体" w:eastAsia="宋体" w:hAnsi="宋体" w:cs="宋体" w:hint="eastAsia"/>
          <w:kern w:val="0"/>
          <w:sz w:val="28"/>
          <w:szCs w:val="28"/>
        </w:rPr>
        <w:t xml:space="preserve">所成功揭示动物多样性形成与维持、传播与成灾等机制，重点突破动物保护、利用、监测、防控等关键技术，累计获国际昆虫学杰出成就奖、广东省科技进步奖、广东发明人奖等42项；发表SCI论文500多篇；授权专利232件（含国际发明专利37件）；制定企业标准 19 </w:t>
      </w:r>
      <w:proofErr w:type="gramStart"/>
      <w:r w:rsidRPr="00B04CBF">
        <w:rPr>
          <w:rFonts w:ascii="宋体" w:eastAsia="宋体" w:hAnsi="宋体" w:cs="宋体" w:hint="eastAsia"/>
          <w:kern w:val="0"/>
          <w:sz w:val="28"/>
          <w:szCs w:val="28"/>
        </w:rPr>
        <w:t>个</w:t>
      </w:r>
      <w:proofErr w:type="gramEnd"/>
      <w:r w:rsidRPr="00B04CBF">
        <w:rPr>
          <w:rFonts w:ascii="宋体" w:eastAsia="宋体" w:hAnsi="宋体" w:cs="宋体" w:hint="eastAsia"/>
          <w:kern w:val="0"/>
          <w:sz w:val="28"/>
          <w:szCs w:val="28"/>
        </w:rPr>
        <w:t>；承担科研项目600多项（获支持经费 3.68 亿元）；已转让专利23件，年均技术服务费超5000万元。</w:t>
      </w:r>
    </w:p>
    <w:p w14:paraId="46FF8BDD" w14:textId="04566D38" w:rsidR="00A137EC" w:rsidRDefault="00000000">
      <w:pPr>
        <w:widowControl/>
        <w:spacing w:line="15" w:lineRule="atLeast"/>
        <w:ind w:firstLine="420"/>
        <w:jc w:val="left"/>
        <w:rPr>
          <w:rFonts w:ascii="宋体" w:eastAsia="宋体" w:hAnsi="宋体" w:cs="宋体"/>
          <w:color w:val="000000"/>
          <w:szCs w:val="21"/>
        </w:rPr>
      </w:pPr>
      <w:r>
        <w:rPr>
          <w:rFonts w:ascii="宋体" w:eastAsia="宋体" w:hAnsi="宋体" w:cs="宋体" w:hint="eastAsia"/>
          <w:color w:val="000000"/>
          <w:kern w:val="0"/>
          <w:sz w:val="36"/>
          <w:szCs w:val="36"/>
          <w:lang w:bidi="ar"/>
        </w:rPr>
        <w:t>欢迎您随时垂询，欢迎您加入我们的团队！</w:t>
      </w:r>
    </w:p>
    <w:p w14:paraId="54A57B52" w14:textId="1C6EDBA5" w:rsidR="00A137EC" w:rsidRDefault="00A137EC">
      <w:pPr>
        <w:widowControl/>
        <w:spacing w:line="15" w:lineRule="atLeast"/>
        <w:ind w:firstLine="420"/>
        <w:jc w:val="left"/>
        <w:rPr>
          <w:rFonts w:ascii="宋体" w:eastAsia="宋体" w:hAnsi="宋体" w:cs="宋体"/>
          <w:color w:val="000000"/>
          <w:szCs w:val="21"/>
        </w:rPr>
      </w:pPr>
    </w:p>
    <w:p w14:paraId="6B78D10D" w14:textId="77777777" w:rsidR="00A137EC" w:rsidRDefault="00000000">
      <w:pPr>
        <w:widowControl/>
        <w:spacing w:line="15" w:lineRule="atLeast"/>
        <w:ind w:firstLine="420"/>
        <w:jc w:val="left"/>
        <w:rPr>
          <w:rFonts w:ascii="宋体" w:eastAsia="宋体" w:hAnsi="宋体" w:cs="宋体"/>
          <w:color w:val="000000"/>
          <w:sz w:val="28"/>
          <w:szCs w:val="28"/>
        </w:rPr>
      </w:pPr>
      <w:r>
        <w:rPr>
          <w:rFonts w:ascii="宋体" w:eastAsia="宋体" w:hAnsi="宋体" w:cs="宋体" w:hint="eastAsia"/>
          <w:b/>
          <w:bCs/>
          <w:color w:val="000000"/>
          <w:kern w:val="0"/>
          <w:sz w:val="28"/>
          <w:szCs w:val="28"/>
          <w:lang w:bidi="ar"/>
        </w:rPr>
        <w:t>一、招聘专业</w:t>
      </w:r>
    </w:p>
    <w:p w14:paraId="14F8DEE1" w14:textId="63ED0B2E" w:rsidR="00A137EC" w:rsidRDefault="00000000">
      <w:pPr>
        <w:widowControl/>
        <w:spacing w:line="15" w:lineRule="atLeast"/>
        <w:ind w:firstLine="42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动物学、生态学、昆虫学、微生物、植物保护、动物遗传育种、水产养殖、兽医学、环境科学、有机化学、药物化学等</w:t>
      </w:r>
    </w:p>
    <w:p w14:paraId="2A8B1AA8" w14:textId="77777777" w:rsidR="00A137EC" w:rsidRDefault="00000000">
      <w:pPr>
        <w:pStyle w:val="a3"/>
        <w:widowControl/>
        <w:spacing w:beforeAutospacing="0" w:afterAutospacing="0" w:line="15" w:lineRule="atLeast"/>
        <w:ind w:firstLine="420"/>
        <w:rPr>
          <w:rFonts w:ascii="宋体" w:eastAsia="宋体" w:hAnsi="宋体" w:cs="宋体"/>
          <w:b/>
          <w:bCs/>
          <w:color w:val="000000"/>
          <w:sz w:val="28"/>
          <w:szCs w:val="28"/>
          <w:lang w:bidi="ar"/>
        </w:rPr>
      </w:pPr>
      <w:r>
        <w:rPr>
          <w:rFonts w:ascii="宋体" w:eastAsia="宋体" w:hAnsi="宋体" w:cs="宋体" w:hint="eastAsia"/>
          <w:b/>
          <w:bCs/>
          <w:color w:val="000000"/>
          <w:sz w:val="28"/>
          <w:szCs w:val="28"/>
          <w:lang w:bidi="ar"/>
        </w:rPr>
        <w:t>二、引进人才层次</w:t>
      </w:r>
    </w:p>
    <w:p w14:paraId="358A6C5C" w14:textId="77777777" w:rsidR="00A137EC" w:rsidRDefault="00000000">
      <w:pPr>
        <w:pStyle w:val="a3"/>
        <w:widowControl/>
        <w:spacing w:beforeAutospacing="0" w:afterAutospacing="0" w:line="15" w:lineRule="atLeast"/>
        <w:ind w:firstLine="420"/>
        <w:rPr>
          <w:rFonts w:ascii="宋体" w:eastAsia="宋体" w:hAnsi="宋体" w:cs="宋体"/>
          <w:b/>
          <w:bCs/>
          <w:color w:val="000000"/>
          <w:sz w:val="28"/>
          <w:szCs w:val="28"/>
          <w:lang w:bidi="ar"/>
        </w:rPr>
      </w:pPr>
      <w:r>
        <w:rPr>
          <w:rFonts w:ascii="宋体" w:eastAsia="宋体" w:hAnsi="宋体" w:cs="宋体" w:hint="eastAsia"/>
          <w:b/>
          <w:bCs/>
          <w:color w:val="000000"/>
          <w:sz w:val="28"/>
          <w:szCs w:val="28"/>
          <w:lang w:bidi="ar"/>
        </w:rPr>
        <w:t>（一）广东省科学院“百人计划”人才</w:t>
      </w:r>
    </w:p>
    <w:p w14:paraId="1A6BCA49" w14:textId="17D2C412"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1.“百人计划”A类人才</w:t>
      </w:r>
    </w:p>
    <w:p w14:paraId="343C0339" w14:textId="0BB8B0A6"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lastRenderedPageBreak/>
        <w:t>任职于海内外著名大学的教授，或海内外著名研究机构资深研究员，能带领本学科在其领域赶超或者保持全国领先水平的领军人才，原则上年龄不超过50周岁，相当于下列水平人才：</w:t>
      </w:r>
    </w:p>
    <w:p w14:paraId="7D547E17" w14:textId="475D7612"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（1）国家级人才计划领军人才入选者；</w:t>
      </w:r>
    </w:p>
    <w:p w14:paraId="2D763723" w14:textId="678758FE"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（2）长江学者特聘教授；</w:t>
      </w:r>
    </w:p>
    <w:p w14:paraId="2B2DFA14" w14:textId="4E6DFAEA"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（3）国家杰出青年基金获得者；</w:t>
      </w:r>
    </w:p>
    <w:p w14:paraId="1DDFAC3B" w14:textId="6C3FB966"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（4）省级人才计划杰出人才或创新团队带头人或南粤百杰或相当级别人才；</w:t>
      </w:r>
    </w:p>
    <w:p w14:paraId="28DF1A8B" w14:textId="63B86873"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（5）国家重大重点研发计划项目的负责人；</w:t>
      </w:r>
    </w:p>
    <w:p w14:paraId="120A0870" w14:textId="348C0149"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（6）国家自然科学基金创新研究群体负责人；</w:t>
      </w:r>
    </w:p>
    <w:p w14:paraId="25F25E2C" w14:textId="7A1A0A82"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（7）国家科技奖励第一完成人；</w:t>
      </w:r>
    </w:p>
    <w:p w14:paraId="5E137B46" w14:textId="541217E2"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（8）国家重点实验室或工程中心主任。</w:t>
      </w:r>
    </w:p>
    <w:p w14:paraId="2C6D1C99" w14:textId="552B2047"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2.“百人计划”B类人才</w:t>
      </w:r>
    </w:p>
    <w:p w14:paraId="70EEF032" w14:textId="72822233"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具有海外知名高校、科研院所副教授以上职称（或相当职务）的人才，或具有国内一流高校、科研院所正高级职称的人才，或担任海内外知名企业技术负责人等职位的高级研发人才。原则上年龄不超过40周岁，相当于下列水平人才：</w:t>
      </w:r>
    </w:p>
    <w:p w14:paraId="1981AD78" w14:textId="0566F9A3"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lastRenderedPageBreak/>
        <w:t>（1）国家级人才计划青年人才入选者；</w:t>
      </w:r>
    </w:p>
    <w:p w14:paraId="1EE89F73" w14:textId="5A83A679"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（2）国家自然科学基金优秀青年基金获得者、教育部“青年长江学者”；</w:t>
      </w:r>
    </w:p>
    <w:p w14:paraId="5D39C3DC" w14:textId="07965C02"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（3）“珠江学者”特聘教授或省级人才计划（工程）领军人才入选者；</w:t>
      </w:r>
    </w:p>
    <w:p w14:paraId="0C1BBAE6" w14:textId="2E54695B"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（4）国家自然科学基金重点项目或国家社科基金重大项目负责人；</w:t>
      </w:r>
    </w:p>
    <w:p w14:paraId="1EDDB338" w14:textId="775A9D79"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（5）省科技奖励第一完成人、中国专利金奖或银奖第一发明人；</w:t>
      </w:r>
    </w:p>
    <w:p w14:paraId="3A311E85" w14:textId="6A582DDB"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（6）海内外知名企业高级研发人才。</w:t>
      </w:r>
    </w:p>
    <w:p w14:paraId="096CB07B" w14:textId="53E410FC"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3.“百人计划”C类人才</w:t>
      </w:r>
    </w:p>
    <w:p w14:paraId="29BB2232" w14:textId="6F6C78FF"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具有海外知名高校、科研院所、企业拥有正式科研职位，或国内一流高校、科研院所具有副高级以上职称，或国内外知名企业技术负责人以上职务，或相当于省杰出青年基金获得者、省级人才计划（工程）项目入选者等方面的优秀人才。原则上年龄不超过35周岁，且近五年科研成果符合下列条件之一的：</w:t>
      </w:r>
    </w:p>
    <w:p w14:paraId="0B1BA4E5" w14:textId="2F6ACC98"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（1）在《Science》、《Nature》、《CELL》国际顶尖期刊上发表论文1篇及以上；</w:t>
      </w:r>
    </w:p>
    <w:p w14:paraId="3E9198AB" w14:textId="2F37A3BC"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lastRenderedPageBreak/>
        <w:t>（2）作为第一作者或通讯作者在中国科学院一区或者在本专业领域顶级期刊上发表6篇及以上学术论文；</w:t>
      </w:r>
    </w:p>
    <w:p w14:paraId="729AA9CA" w14:textId="049125D6"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（3）作为主要执笔人获得省级以上领导肯定性批示不少于3项，或发布省级规划等咨询报告3篇及以上；</w:t>
      </w:r>
    </w:p>
    <w:p w14:paraId="3270AA23" w14:textId="4F65419B"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（4）近五年以第一作者或通讯作者所发表的学术论文有2篇及以上入选ESI高被引论文；</w:t>
      </w:r>
    </w:p>
    <w:p w14:paraId="273BCF04" w14:textId="7A92C05B"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（5）其他学术水平与上述条件相当的人才；</w:t>
      </w:r>
    </w:p>
    <w:p w14:paraId="3C819F2D" w14:textId="6AEA5639"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4.“百人计划”D类人才</w:t>
      </w:r>
    </w:p>
    <w:p w14:paraId="53C44934" w14:textId="3AFAA997"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毕业于海内外知名高校、科研院所的优秀博士，或具有在海内外知名高校、科研院所学习经历并完成至少一期博士后科研工作的人员，或工程化领域紧缺人才，或在海内外知名企业担任部门主管及以上职务且连续工作3年以上的人员。年龄不超过35周岁，且近五年科研成果符合下列条件之一的：</w:t>
      </w:r>
    </w:p>
    <w:p w14:paraId="2C393126" w14:textId="3D48DA73"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（1）近五年内作为第一作者或通讯作者在中科院二区以上或在本专业领域顶级期刊发表论文不少于5篇（其中中科院一区论文不少于2篇）；</w:t>
      </w:r>
    </w:p>
    <w:p w14:paraId="291F4FCE" w14:textId="2EF14A64"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（2）作为主要发明人获得授权发明专利5件以上。</w:t>
      </w:r>
    </w:p>
    <w:p w14:paraId="314552E0" w14:textId="79BFA548"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（三）博士（后）人才</w:t>
      </w:r>
    </w:p>
    <w:p w14:paraId="4B892853" w14:textId="4834BBE2"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lastRenderedPageBreak/>
        <w:t>毕业于海内外高校、科研院所的优秀博士（后），原则上年龄不超过35周岁。</w:t>
      </w:r>
    </w:p>
    <w:p w14:paraId="67DCE6E5" w14:textId="2A18A957"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三、薪酬待遇</w:t>
      </w:r>
    </w:p>
    <w:p w14:paraId="2092CADE" w14:textId="0F253916"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提供与受聘</w:t>
      </w:r>
      <w:proofErr w:type="gramStart"/>
      <w:r>
        <w:rPr>
          <w:rFonts w:ascii="宋体" w:eastAsia="宋体" w:hAnsi="宋体" w:cs="宋体" w:hint="eastAsia"/>
          <w:color w:val="333333"/>
          <w:sz w:val="28"/>
          <w:szCs w:val="28"/>
          <w:shd w:val="clear" w:color="auto" w:fill="FFFFFF"/>
        </w:rPr>
        <w:t>者学术</w:t>
      </w:r>
      <w:proofErr w:type="gramEnd"/>
      <w:r>
        <w:rPr>
          <w:rFonts w:ascii="宋体" w:eastAsia="宋体" w:hAnsi="宋体" w:cs="宋体" w:hint="eastAsia"/>
          <w:color w:val="333333"/>
          <w:sz w:val="28"/>
          <w:szCs w:val="28"/>
          <w:shd w:val="clear" w:color="auto" w:fill="FFFFFF"/>
        </w:rPr>
        <w:t>业绩、岗位职责相对应的丰厚</w:t>
      </w:r>
      <w:proofErr w:type="gramStart"/>
      <w:r>
        <w:rPr>
          <w:rFonts w:ascii="宋体" w:eastAsia="宋体" w:hAnsi="宋体" w:cs="宋体" w:hint="eastAsia"/>
          <w:color w:val="333333"/>
          <w:sz w:val="28"/>
          <w:szCs w:val="28"/>
          <w:shd w:val="clear" w:color="auto" w:fill="FFFFFF"/>
        </w:rPr>
        <w:t>薪</w:t>
      </w:r>
      <w:proofErr w:type="gramEnd"/>
      <w:r>
        <w:rPr>
          <w:rFonts w:ascii="宋体" w:eastAsia="宋体" w:hAnsi="宋体" w:cs="宋体" w:hint="eastAsia"/>
          <w:color w:val="333333"/>
          <w:sz w:val="28"/>
          <w:szCs w:val="28"/>
          <w:shd w:val="clear" w:color="auto" w:fill="FFFFFF"/>
        </w:rPr>
        <w:t>酬和住房补贴待遇。百人计划人才纳入编制管理，如配偶需要安排工作，单位可提供积极帮助和推荐。</w:t>
      </w:r>
    </w:p>
    <w:p w14:paraId="3A7D5ACD" w14:textId="220BC99A"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具体薪酬待遇面议。</w:t>
      </w:r>
    </w:p>
    <w:p w14:paraId="76112E21" w14:textId="3941CCCC" w:rsidR="00A137EC" w:rsidRDefault="00000000" w:rsidP="008E40B4">
      <w:pPr>
        <w:pStyle w:val="a3"/>
        <w:widowControl/>
        <w:shd w:val="clear" w:color="auto" w:fill="FFFFFF"/>
        <w:spacing w:beforeAutospacing="0" w:after="300" w:afterAutospacing="0" w:line="450" w:lineRule="atLeast"/>
        <w:ind w:firstLineChars="200" w:firstLine="562"/>
        <w:rPr>
          <w:rFonts w:ascii="宋体" w:eastAsia="宋体" w:hAnsi="宋体" w:cs="宋体"/>
          <w:b/>
          <w:bCs/>
          <w:color w:val="444444"/>
          <w:sz w:val="28"/>
          <w:szCs w:val="28"/>
        </w:rPr>
      </w:pPr>
      <w:r>
        <w:rPr>
          <w:rFonts w:ascii="宋体" w:eastAsia="宋体" w:hAnsi="宋体" w:cs="宋体" w:hint="eastAsia"/>
          <w:b/>
          <w:bCs/>
          <w:color w:val="333333"/>
          <w:sz w:val="28"/>
          <w:szCs w:val="28"/>
          <w:shd w:val="clear" w:color="auto" w:fill="FFFFFF"/>
        </w:rPr>
        <w:t>四、报名要求</w:t>
      </w:r>
    </w:p>
    <w:p w14:paraId="0C23A905" w14:textId="2C5A7C43" w:rsidR="00A137EC" w:rsidRDefault="00000000" w:rsidP="008E40B4">
      <w:pPr>
        <w:pStyle w:val="a3"/>
        <w:widowControl/>
        <w:shd w:val="clear" w:color="auto" w:fill="FFFFFF"/>
        <w:spacing w:beforeAutospacing="0" w:after="300" w:afterAutospacing="0" w:line="450" w:lineRule="atLeast"/>
        <w:ind w:firstLineChars="200" w:firstLine="560"/>
        <w:rPr>
          <w:rFonts w:ascii="宋体" w:eastAsia="宋体" w:hAnsi="宋体" w:cs="宋体"/>
          <w:color w:val="444444"/>
          <w:sz w:val="28"/>
          <w:szCs w:val="28"/>
        </w:rPr>
      </w:pPr>
      <w:r>
        <w:rPr>
          <w:rFonts w:ascii="宋体" w:eastAsia="宋体" w:hAnsi="宋体" w:cs="宋体" w:hint="eastAsia"/>
          <w:color w:val="333333"/>
          <w:sz w:val="28"/>
          <w:szCs w:val="28"/>
          <w:shd w:val="clear" w:color="auto" w:fill="FFFFFF"/>
        </w:rPr>
        <w:t>有意应聘者，请将电子版简历及相关业绩证明材料发送至指定邮箱</w:t>
      </w:r>
      <w:r>
        <w:rPr>
          <w:rFonts w:ascii="宋体" w:eastAsia="宋体" w:hAnsi="宋体" w:cs="宋体" w:hint="eastAsia"/>
          <w:color w:val="000000"/>
          <w:sz w:val="28"/>
          <w:szCs w:val="28"/>
          <w:lang w:bidi="ar"/>
        </w:rPr>
        <w:t>hr@giz.gd.cn</w:t>
      </w:r>
      <w:r>
        <w:rPr>
          <w:rFonts w:ascii="宋体" w:eastAsia="宋体" w:hAnsi="宋体" w:cs="宋体" w:hint="eastAsia"/>
          <w:color w:val="333333"/>
          <w:sz w:val="28"/>
          <w:szCs w:val="28"/>
          <w:shd w:val="clear" w:color="auto" w:fill="FFFFFF"/>
        </w:rPr>
        <w:t>，邮件主题为“应岗位名称+姓名+专业+毕业院校”</w:t>
      </w:r>
    </w:p>
    <w:p w14:paraId="4F17D033" w14:textId="265DDB20" w:rsidR="00A137EC" w:rsidRDefault="00000000" w:rsidP="008E40B4">
      <w:pPr>
        <w:widowControl/>
        <w:spacing w:line="15" w:lineRule="atLeast"/>
        <w:ind w:firstLineChars="200" w:firstLine="562"/>
        <w:jc w:val="left"/>
        <w:rPr>
          <w:rFonts w:ascii="宋体" w:eastAsia="宋体" w:hAnsi="宋体" w:cs="宋体"/>
          <w:b/>
          <w:bCs/>
          <w:color w:val="000000"/>
          <w:sz w:val="28"/>
          <w:szCs w:val="28"/>
        </w:rPr>
      </w:pPr>
      <w:r>
        <w:rPr>
          <w:rFonts w:ascii="宋体" w:eastAsia="宋体" w:hAnsi="宋体" w:cs="宋体" w:hint="eastAsia"/>
          <w:b/>
          <w:bCs/>
          <w:color w:val="333333"/>
          <w:sz w:val="28"/>
          <w:szCs w:val="28"/>
          <w:shd w:val="clear" w:color="auto" w:fill="FFFFFF"/>
        </w:rPr>
        <w:t>五</w:t>
      </w:r>
      <w:r>
        <w:rPr>
          <w:rFonts w:ascii="宋体" w:eastAsia="宋体" w:hAnsi="宋体" w:cs="宋体" w:hint="eastAsia"/>
          <w:b/>
          <w:bCs/>
          <w:color w:val="000000"/>
          <w:kern w:val="0"/>
          <w:sz w:val="28"/>
          <w:szCs w:val="28"/>
          <w:lang w:bidi="ar"/>
        </w:rPr>
        <w:t>、联系方式</w:t>
      </w:r>
    </w:p>
    <w:p w14:paraId="5F9B14E2" w14:textId="79AC2AB8" w:rsidR="00A137EC" w:rsidRDefault="00000000" w:rsidP="008E40B4">
      <w:pPr>
        <w:widowControl/>
        <w:spacing w:line="15" w:lineRule="atLeast"/>
        <w:ind w:firstLineChars="200" w:firstLine="56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联系人：凌老师</w:t>
      </w:r>
    </w:p>
    <w:p w14:paraId="5B7D1291" w14:textId="64DB7F90" w:rsidR="00A137EC" w:rsidRDefault="00000000" w:rsidP="008E40B4">
      <w:pPr>
        <w:widowControl/>
        <w:spacing w:line="15" w:lineRule="atLeast"/>
        <w:ind w:firstLineChars="200" w:firstLine="56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联系电话：</w:t>
      </w:r>
      <w:r w:rsidR="008E40B4">
        <w:rPr>
          <w:rFonts w:ascii="宋体" w:eastAsia="宋体" w:hAnsi="宋体" w:cs="宋体"/>
          <w:color w:val="000000"/>
          <w:kern w:val="0"/>
          <w:sz w:val="28"/>
          <w:szCs w:val="28"/>
          <w:lang w:bidi="ar"/>
        </w:rPr>
        <w:t xml:space="preserve"> </w:t>
      </w:r>
      <w:r>
        <w:rPr>
          <w:rFonts w:ascii="宋体" w:eastAsia="宋体" w:hAnsi="宋体" w:cs="宋体" w:hint="eastAsia"/>
          <w:color w:val="000000"/>
          <w:kern w:val="0"/>
          <w:sz w:val="28"/>
          <w:szCs w:val="28"/>
          <w:lang w:bidi="ar"/>
        </w:rPr>
        <w:t>020-84183704</w:t>
      </w:r>
    </w:p>
    <w:p w14:paraId="683E372A" w14:textId="6A1B1791" w:rsidR="00A137EC" w:rsidRDefault="00000000" w:rsidP="008E40B4">
      <w:pPr>
        <w:widowControl/>
        <w:spacing w:line="15" w:lineRule="atLeast"/>
        <w:ind w:firstLineChars="200" w:firstLine="56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联系邮箱：</w:t>
      </w:r>
      <w:r w:rsidR="008E40B4">
        <w:rPr>
          <w:rFonts w:ascii="宋体" w:eastAsia="宋体" w:hAnsi="宋体" w:cs="宋体"/>
          <w:color w:val="000000"/>
          <w:kern w:val="0"/>
          <w:sz w:val="28"/>
          <w:szCs w:val="28"/>
          <w:lang w:bidi="ar"/>
        </w:rPr>
        <w:t xml:space="preserve"> </w:t>
      </w:r>
      <w:r>
        <w:rPr>
          <w:rFonts w:ascii="宋体" w:eastAsia="宋体" w:hAnsi="宋体" w:cs="宋体" w:hint="eastAsia"/>
          <w:color w:val="000000"/>
          <w:kern w:val="0"/>
          <w:sz w:val="28"/>
          <w:szCs w:val="28"/>
          <w:lang w:bidi="ar"/>
        </w:rPr>
        <w:t>hr@giz.gd.cn</w:t>
      </w:r>
    </w:p>
    <w:p w14:paraId="35D73514" w14:textId="2C640492" w:rsidR="00A137EC" w:rsidRDefault="00000000" w:rsidP="008E40B4">
      <w:pPr>
        <w:widowControl/>
        <w:spacing w:line="15" w:lineRule="atLeast"/>
        <w:ind w:firstLineChars="200" w:firstLine="56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单位主页：www.giz.gd.cn</w:t>
      </w:r>
    </w:p>
    <w:p w14:paraId="7B1A06E3" w14:textId="75B662E4" w:rsidR="00A137EC" w:rsidRPr="008E40B4" w:rsidRDefault="00000000" w:rsidP="008E40B4">
      <w:pPr>
        <w:widowControl/>
        <w:spacing w:line="15" w:lineRule="atLeas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地址：广州市海珠区新港西路</w:t>
      </w:r>
      <w:r w:rsidR="008E40B4">
        <w:rPr>
          <w:rFonts w:ascii="宋体" w:eastAsia="宋体" w:hAnsi="宋体" w:cs="宋体"/>
          <w:color w:val="000000"/>
          <w:kern w:val="0"/>
          <w:sz w:val="28"/>
          <w:szCs w:val="28"/>
          <w:lang w:bidi="ar"/>
        </w:rPr>
        <w:t xml:space="preserve"> </w:t>
      </w:r>
      <w:r>
        <w:rPr>
          <w:rFonts w:ascii="宋体" w:eastAsia="宋体" w:hAnsi="宋体" w:cs="宋体" w:hint="eastAsia"/>
          <w:color w:val="000000"/>
          <w:kern w:val="0"/>
          <w:sz w:val="28"/>
          <w:szCs w:val="28"/>
          <w:lang w:bidi="ar"/>
        </w:rPr>
        <w:t>105</w:t>
      </w:r>
      <w:r w:rsidR="008E40B4">
        <w:rPr>
          <w:rFonts w:ascii="宋体" w:eastAsia="宋体" w:hAnsi="宋体" w:cs="宋体"/>
          <w:color w:val="000000"/>
          <w:kern w:val="0"/>
          <w:sz w:val="28"/>
          <w:szCs w:val="28"/>
          <w:lang w:bidi="ar"/>
        </w:rPr>
        <w:t xml:space="preserve"> </w:t>
      </w:r>
      <w:r>
        <w:rPr>
          <w:rFonts w:ascii="宋体" w:eastAsia="宋体" w:hAnsi="宋体" w:cs="宋体" w:hint="eastAsia"/>
          <w:color w:val="000000"/>
          <w:kern w:val="0"/>
          <w:sz w:val="28"/>
          <w:szCs w:val="28"/>
          <w:lang w:bidi="ar"/>
        </w:rPr>
        <w:t>号</w:t>
      </w:r>
      <w:r w:rsidR="008E40B4">
        <w:rPr>
          <w:rFonts w:ascii="宋体" w:eastAsia="宋体" w:hAnsi="宋体" w:cs="宋体"/>
          <w:color w:val="000000"/>
          <w:kern w:val="0"/>
          <w:sz w:val="28"/>
          <w:szCs w:val="28"/>
          <w:lang w:bidi="ar"/>
        </w:rPr>
        <w:t xml:space="preserve"> </w:t>
      </w:r>
      <w:r>
        <w:rPr>
          <w:rFonts w:ascii="宋体" w:eastAsia="宋体" w:hAnsi="宋体" w:cs="宋体" w:hint="eastAsia"/>
          <w:color w:val="000000"/>
          <w:kern w:val="0"/>
          <w:sz w:val="28"/>
          <w:szCs w:val="28"/>
          <w:lang w:bidi="ar"/>
        </w:rPr>
        <w:t>（邮编：510260）</w:t>
      </w:r>
    </w:p>
    <w:sectPr w:rsidR="00A137EC" w:rsidRPr="008E4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I5ZTc3ZmRiMmE1ZTNlNWQyNTgzOWJkMTIxZmIwZWMifQ=="/>
  </w:docVars>
  <w:rsids>
    <w:rsidRoot w:val="00A137EC"/>
    <w:rsid w:val="00547474"/>
    <w:rsid w:val="00602DBF"/>
    <w:rsid w:val="008E40B4"/>
    <w:rsid w:val="00A137EC"/>
    <w:rsid w:val="00B04CBF"/>
    <w:rsid w:val="23E56C44"/>
    <w:rsid w:val="2695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B216D"/>
  <w15:docId w15:val="{49CFDFDB-86DB-4ED9-B8CF-A2794755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 玉春</cp:lastModifiedBy>
  <cp:revision>4</cp:revision>
  <dcterms:created xsi:type="dcterms:W3CDTF">2023-02-22T08:28:00Z</dcterms:created>
  <dcterms:modified xsi:type="dcterms:W3CDTF">2023-03-11T09:24:00Z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E54447E0203C44E3B3E81BCEBAB97F7F</vt:lpwstr>
  </property>
</Properties>
</file>